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8C" w:rsidRDefault="00EC77FC" w:rsidP="00FB0EBE">
      <w:pPr>
        <w:jc w:val="center"/>
      </w:pPr>
      <w:r>
        <w:t xml:space="preserve">Na temelju čl. 17 Statuta Gradske knjižnice sveti Ivan Zelina, sukladno odredbama Zakona o fiskalnoj odgovornosti </w:t>
      </w:r>
      <w:r w:rsidR="00455BE1">
        <w:t>(NN 111/18 i 83/23) i Uredbe o sastavljanju i predaju izjave o fiskalnoj odgovornosti i izvještaja o primjeni fiskalnih pravila (NN 78/11, 106/12, 130/13, 19/15, 119/15 i 95/19) ravnateljica Gradske knjižnice Sveti Ivan Zelina donosi slijedeću :</w:t>
      </w:r>
    </w:p>
    <w:p w:rsidR="00455BE1" w:rsidRDefault="00455BE1"/>
    <w:p w:rsidR="00455BE1" w:rsidRPr="00FB0EBE" w:rsidRDefault="00455BE1" w:rsidP="00FB0EBE">
      <w:pPr>
        <w:jc w:val="center"/>
        <w:rPr>
          <w:b/>
          <w:sz w:val="24"/>
          <w:szCs w:val="24"/>
        </w:rPr>
      </w:pPr>
      <w:r w:rsidRPr="00FB0EBE">
        <w:rPr>
          <w:b/>
          <w:sz w:val="24"/>
          <w:szCs w:val="24"/>
        </w:rPr>
        <w:t>PROCEDURU NAPLATE VLASTITIH PRIHODA</w:t>
      </w:r>
    </w:p>
    <w:p w:rsidR="00455BE1" w:rsidRDefault="00455BE1"/>
    <w:p w:rsidR="00455BE1" w:rsidRDefault="00FB0EBE" w:rsidP="00FB0EBE">
      <w:pPr>
        <w:jc w:val="center"/>
      </w:pPr>
      <w:r>
        <w:t>I</w:t>
      </w:r>
    </w:p>
    <w:p w:rsidR="00455BE1" w:rsidRDefault="00455BE1" w:rsidP="00FB0EBE">
      <w:pPr>
        <w:ind w:firstLine="708"/>
      </w:pPr>
      <w:r>
        <w:t>Ovom Procedurom propisuju se način i rokovi praćenja naplate Gradske knjižnice Sveti Ivan Zelina (dalje u tekstu: Knjižnica) s ciljem učinkovitijeg praćenja naplate i utvrđivanja pravovremenog  potraživanja za nenaplaćene vlastite prihode Knjižnice</w:t>
      </w:r>
    </w:p>
    <w:p w:rsidR="00455BE1" w:rsidRDefault="00146FE3" w:rsidP="00FB0EBE">
      <w:pPr>
        <w:jc w:val="center"/>
      </w:pPr>
      <w:r>
        <w:t>II</w:t>
      </w:r>
    </w:p>
    <w:p w:rsidR="00146FE3" w:rsidRDefault="00455BE1" w:rsidP="00FB0EBE">
      <w:pPr>
        <w:ind w:firstLine="708"/>
      </w:pPr>
      <w:r>
        <w:t>Izrazi koji se koriste u ovoj Proceduri, a imaju rodno značenje koriste se neutralno i odnose se jednako na mu</w:t>
      </w:r>
      <w:r w:rsidR="00511E04">
        <w:t>ške i ženske osobe.</w:t>
      </w:r>
    </w:p>
    <w:p w:rsidR="00146FE3" w:rsidRDefault="00146FE3" w:rsidP="00FB0EBE">
      <w:pPr>
        <w:jc w:val="center"/>
      </w:pPr>
      <w:r>
        <w:t>III</w:t>
      </w:r>
    </w:p>
    <w:p w:rsidR="00511E04" w:rsidRDefault="00511E04" w:rsidP="00FB0EBE">
      <w:pPr>
        <w:ind w:firstLine="705"/>
      </w:pPr>
      <w:r>
        <w:t>Knjižnica naplaćuje prihode od:</w:t>
      </w:r>
    </w:p>
    <w:p w:rsidR="00511E04" w:rsidRDefault="00511E04" w:rsidP="00511E04">
      <w:pPr>
        <w:pStyle w:val="Odlomakpopisa"/>
        <w:numPr>
          <w:ilvl w:val="0"/>
          <w:numId w:val="1"/>
        </w:numPr>
      </w:pPr>
      <w:r>
        <w:t>upisnine i članarine</w:t>
      </w:r>
    </w:p>
    <w:p w:rsidR="00511E04" w:rsidRDefault="00511E04" w:rsidP="00511E04">
      <w:pPr>
        <w:pStyle w:val="Odlomakpopisa"/>
        <w:numPr>
          <w:ilvl w:val="0"/>
          <w:numId w:val="1"/>
        </w:numPr>
      </w:pPr>
      <w:proofErr w:type="spellStart"/>
      <w:r>
        <w:t>zakasnine</w:t>
      </w:r>
      <w:proofErr w:type="spellEnd"/>
    </w:p>
    <w:p w:rsidR="00511E04" w:rsidRDefault="00DA3506" w:rsidP="00511E04">
      <w:pPr>
        <w:pStyle w:val="Odlomakpopisa"/>
        <w:numPr>
          <w:ilvl w:val="0"/>
          <w:numId w:val="1"/>
        </w:numPr>
        <w:spacing w:line="256" w:lineRule="auto"/>
      </w:pPr>
      <w:r>
        <w:t>ostalih usluga (fotokopiranje, skeniranje, korištenje računala i interneta)</w:t>
      </w:r>
    </w:p>
    <w:p w:rsidR="00511E04" w:rsidRDefault="00146FE3" w:rsidP="00FB0EBE">
      <w:pPr>
        <w:jc w:val="center"/>
      </w:pPr>
      <w:r>
        <w:t>IV</w:t>
      </w:r>
    </w:p>
    <w:p w:rsidR="00473451" w:rsidRDefault="00511E04" w:rsidP="00FB0EBE">
      <w:pPr>
        <w:ind w:firstLine="708"/>
      </w:pPr>
      <w:r>
        <w:t xml:space="preserve">Prihodi iz prethodnog članka naplaćuju se po izvršenju usluge u blagajnu Knjižnice, a </w:t>
      </w:r>
      <w:r w:rsidR="005477A7">
        <w:t>potom</w:t>
      </w:r>
      <w:r w:rsidR="00473451">
        <w:t xml:space="preserve"> se u skladu s Blagajničkim izvještajem</w:t>
      </w:r>
      <w:r>
        <w:t xml:space="preserve"> polažu na račun Knjižnice.</w:t>
      </w:r>
      <w:r w:rsidR="005477A7">
        <w:t xml:space="preserve"> </w:t>
      </w:r>
    </w:p>
    <w:p w:rsidR="00146FE3" w:rsidRDefault="00473451" w:rsidP="00FB0EBE">
      <w:pPr>
        <w:ind w:firstLine="708"/>
      </w:pPr>
      <w:r>
        <w:t>Prihodi iz prethodnog članka evidentiraju se preko evidencije računa u knjižničnom računalnom programu.</w:t>
      </w:r>
      <w:r w:rsidR="005477A7">
        <w:t xml:space="preserve">  </w:t>
      </w:r>
    </w:p>
    <w:p w:rsidR="00146FE3" w:rsidRDefault="00146FE3" w:rsidP="00FB0EBE">
      <w:pPr>
        <w:jc w:val="center"/>
      </w:pPr>
      <w:r>
        <w:t>V</w:t>
      </w:r>
    </w:p>
    <w:p w:rsidR="00146FE3" w:rsidRDefault="00146FE3" w:rsidP="00FB0EBE">
      <w:pPr>
        <w:ind w:firstLine="708"/>
      </w:pPr>
      <w:r>
        <w:t xml:space="preserve">Postoji mogućnost od izuzeća plaćanja članarine i </w:t>
      </w:r>
      <w:proofErr w:type="spellStart"/>
      <w:r>
        <w:t>zakasnine</w:t>
      </w:r>
      <w:proofErr w:type="spellEnd"/>
      <w:r>
        <w:t xml:space="preserve"> što se regulira Odlukom</w:t>
      </w:r>
      <w:r w:rsidR="005477A7">
        <w:t xml:space="preserve"> </w:t>
      </w:r>
      <w:r>
        <w:t>ravnateljice.</w:t>
      </w:r>
    </w:p>
    <w:p w:rsidR="00146FE3" w:rsidRDefault="00146FE3" w:rsidP="00FB0EBE">
      <w:pPr>
        <w:jc w:val="center"/>
      </w:pPr>
      <w:r>
        <w:t>VI</w:t>
      </w:r>
    </w:p>
    <w:p w:rsidR="00146FE3" w:rsidRDefault="00146FE3" w:rsidP="00FB0EBE">
      <w:pPr>
        <w:ind w:firstLine="708"/>
      </w:pPr>
      <w:r>
        <w:t xml:space="preserve">Naplata </w:t>
      </w:r>
      <w:proofErr w:type="spellStart"/>
      <w:r>
        <w:t>zakasnine</w:t>
      </w:r>
      <w:proofErr w:type="spellEnd"/>
      <w:r>
        <w:t xml:space="preserve"> provodi se na slijedeći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1"/>
        <w:gridCol w:w="2245"/>
        <w:gridCol w:w="2232"/>
        <w:gridCol w:w="1960"/>
        <w:gridCol w:w="1964"/>
      </w:tblGrid>
      <w:tr w:rsidR="001D5BB6" w:rsidTr="00146FE3">
        <w:tc>
          <w:tcPr>
            <w:tcW w:w="704" w:type="dxa"/>
          </w:tcPr>
          <w:p w:rsidR="00146FE3" w:rsidRPr="00CE5AC3" w:rsidRDefault="00146FE3" w:rsidP="00CE5AC3">
            <w:pPr>
              <w:rPr>
                <w:b/>
              </w:rPr>
            </w:pPr>
            <w:r w:rsidRPr="00CE5AC3">
              <w:rPr>
                <w:b/>
              </w:rPr>
              <w:t>R.</w:t>
            </w:r>
            <w:r w:rsidR="00CE5AC3" w:rsidRPr="00CE5AC3">
              <w:rPr>
                <w:b/>
              </w:rPr>
              <w:t>BR</w:t>
            </w:r>
          </w:p>
        </w:tc>
        <w:tc>
          <w:tcPr>
            <w:tcW w:w="2920" w:type="dxa"/>
          </w:tcPr>
          <w:p w:rsidR="00146FE3" w:rsidRPr="00CE5AC3" w:rsidRDefault="00CE5AC3" w:rsidP="00511E04">
            <w:pPr>
              <w:rPr>
                <w:b/>
              </w:rPr>
            </w:pPr>
            <w:r w:rsidRPr="00CE5AC3">
              <w:rPr>
                <w:b/>
              </w:rPr>
              <w:t>AKTIVNOST</w:t>
            </w:r>
          </w:p>
        </w:tc>
        <w:tc>
          <w:tcPr>
            <w:tcW w:w="1812" w:type="dxa"/>
          </w:tcPr>
          <w:p w:rsidR="00146FE3" w:rsidRPr="00CE5AC3" w:rsidRDefault="00CE5AC3" w:rsidP="00511E04">
            <w:pPr>
              <w:rPr>
                <w:b/>
              </w:rPr>
            </w:pPr>
            <w:r w:rsidRPr="00CE5AC3">
              <w:rPr>
                <w:b/>
              </w:rPr>
              <w:t>NADLEŽNOST</w:t>
            </w:r>
          </w:p>
        </w:tc>
        <w:tc>
          <w:tcPr>
            <w:tcW w:w="1813" w:type="dxa"/>
          </w:tcPr>
          <w:p w:rsidR="00146FE3" w:rsidRPr="00CE5AC3" w:rsidRDefault="001D5BB6" w:rsidP="00511E04">
            <w:pPr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1813" w:type="dxa"/>
          </w:tcPr>
          <w:p w:rsidR="00146FE3" w:rsidRPr="00CE5AC3" w:rsidRDefault="001D5BB6" w:rsidP="00511E04">
            <w:pPr>
              <w:rPr>
                <w:b/>
              </w:rPr>
            </w:pPr>
            <w:r w:rsidRPr="00CE5AC3">
              <w:rPr>
                <w:b/>
              </w:rPr>
              <w:t>POPRATNI DOKUMENT</w:t>
            </w:r>
          </w:p>
        </w:tc>
      </w:tr>
      <w:tr w:rsidR="001D5BB6" w:rsidTr="00146FE3">
        <w:tc>
          <w:tcPr>
            <w:tcW w:w="704" w:type="dxa"/>
          </w:tcPr>
          <w:p w:rsidR="00146FE3" w:rsidRDefault="00CE5AC3" w:rsidP="00511E04">
            <w:r>
              <w:t>1.</w:t>
            </w:r>
          </w:p>
        </w:tc>
        <w:tc>
          <w:tcPr>
            <w:tcW w:w="2920" w:type="dxa"/>
          </w:tcPr>
          <w:p w:rsidR="00146FE3" w:rsidRDefault="00CE5AC3" w:rsidP="00511E04">
            <w:r>
              <w:t>Prikupljanje podataka o dužnicima</w:t>
            </w:r>
          </w:p>
        </w:tc>
        <w:tc>
          <w:tcPr>
            <w:tcW w:w="1812" w:type="dxa"/>
          </w:tcPr>
          <w:p w:rsidR="00146FE3" w:rsidRDefault="008A588E" w:rsidP="00511E04">
            <w:r>
              <w:t>ravnatelj</w:t>
            </w:r>
          </w:p>
        </w:tc>
        <w:tc>
          <w:tcPr>
            <w:tcW w:w="1813" w:type="dxa"/>
          </w:tcPr>
          <w:p w:rsidR="00146FE3" w:rsidRDefault="008A588E" w:rsidP="00511E04">
            <w:r>
              <w:t>s</w:t>
            </w:r>
            <w:r w:rsidR="001D5BB6">
              <w:t xml:space="preserve">ukcesivno </w:t>
            </w:r>
            <w:r w:rsidR="00CE5AC3">
              <w:t>tijekom godine</w:t>
            </w:r>
          </w:p>
        </w:tc>
        <w:tc>
          <w:tcPr>
            <w:tcW w:w="1813" w:type="dxa"/>
          </w:tcPr>
          <w:p w:rsidR="00146FE3" w:rsidRDefault="008A588E" w:rsidP="00511E04">
            <w:r>
              <w:t>po</w:t>
            </w:r>
            <w:r w:rsidR="00CE5AC3">
              <w:t>pis dužnika</w:t>
            </w:r>
          </w:p>
        </w:tc>
      </w:tr>
      <w:tr w:rsidR="001D5BB6" w:rsidTr="00146FE3">
        <w:tc>
          <w:tcPr>
            <w:tcW w:w="704" w:type="dxa"/>
          </w:tcPr>
          <w:p w:rsidR="00146FE3" w:rsidRDefault="00CE5AC3" w:rsidP="00511E04">
            <w:r>
              <w:t>2.</w:t>
            </w:r>
          </w:p>
        </w:tc>
        <w:tc>
          <w:tcPr>
            <w:tcW w:w="2920" w:type="dxa"/>
          </w:tcPr>
          <w:p w:rsidR="00146FE3" w:rsidRDefault="00CE5AC3" w:rsidP="00511E04">
            <w:r>
              <w:t>Izrada</w:t>
            </w:r>
            <w:r w:rsidR="001D5BB6">
              <w:t xml:space="preserve"> obavijesti/opomena</w:t>
            </w:r>
          </w:p>
        </w:tc>
        <w:tc>
          <w:tcPr>
            <w:tcW w:w="1812" w:type="dxa"/>
          </w:tcPr>
          <w:p w:rsidR="00146FE3" w:rsidRDefault="008A588E" w:rsidP="00511E04">
            <w:r>
              <w:t>k</w:t>
            </w:r>
            <w:r w:rsidR="001D5BB6">
              <w:t>njižničar/knjižničarski tehničar</w:t>
            </w:r>
          </w:p>
        </w:tc>
        <w:tc>
          <w:tcPr>
            <w:tcW w:w="1813" w:type="dxa"/>
          </w:tcPr>
          <w:p w:rsidR="00146FE3" w:rsidRDefault="008A588E" w:rsidP="00511E04">
            <w:r>
              <w:t>s</w:t>
            </w:r>
            <w:r w:rsidR="001D5BB6">
              <w:t>ukcesivno tijekom godine</w:t>
            </w:r>
          </w:p>
        </w:tc>
        <w:tc>
          <w:tcPr>
            <w:tcW w:w="1813" w:type="dxa"/>
          </w:tcPr>
          <w:p w:rsidR="00146FE3" w:rsidRDefault="008A588E" w:rsidP="00511E04">
            <w:r>
              <w:t>o</w:t>
            </w:r>
            <w:r w:rsidR="001D5BB6">
              <w:t>bavijest/opomena</w:t>
            </w:r>
          </w:p>
        </w:tc>
      </w:tr>
      <w:tr w:rsidR="001D5BB6" w:rsidTr="00146FE3">
        <w:tc>
          <w:tcPr>
            <w:tcW w:w="704" w:type="dxa"/>
          </w:tcPr>
          <w:p w:rsidR="00146FE3" w:rsidRDefault="001D5BB6" w:rsidP="00511E04">
            <w:r>
              <w:t>3.</w:t>
            </w:r>
          </w:p>
        </w:tc>
        <w:tc>
          <w:tcPr>
            <w:tcW w:w="2920" w:type="dxa"/>
          </w:tcPr>
          <w:p w:rsidR="00146FE3" w:rsidRDefault="001D5BB6" w:rsidP="00511E04">
            <w:r>
              <w:t xml:space="preserve">Kontrola točnosti podataka, uspoređivanje popisa </w:t>
            </w:r>
            <w:r>
              <w:lastRenderedPageBreak/>
              <w:t>sa stanjem građe na policama</w:t>
            </w:r>
          </w:p>
        </w:tc>
        <w:tc>
          <w:tcPr>
            <w:tcW w:w="1812" w:type="dxa"/>
          </w:tcPr>
          <w:p w:rsidR="008A588E" w:rsidRDefault="008A588E" w:rsidP="00511E04"/>
          <w:p w:rsidR="00146FE3" w:rsidRDefault="008A588E" w:rsidP="00511E04">
            <w:r>
              <w:t>k</w:t>
            </w:r>
            <w:r w:rsidR="001D5BB6">
              <w:t>njižničarski tehničar</w:t>
            </w:r>
          </w:p>
        </w:tc>
        <w:tc>
          <w:tcPr>
            <w:tcW w:w="1813" w:type="dxa"/>
          </w:tcPr>
          <w:p w:rsidR="008A588E" w:rsidRDefault="008A588E" w:rsidP="00511E04"/>
          <w:p w:rsidR="00146FE3" w:rsidRDefault="008A588E" w:rsidP="00511E04">
            <w:r>
              <w:t>p</w:t>
            </w:r>
            <w:r w:rsidR="001D5BB6">
              <w:t>o  izrađenoj obavijesti/opomeni</w:t>
            </w:r>
          </w:p>
        </w:tc>
        <w:tc>
          <w:tcPr>
            <w:tcW w:w="1813" w:type="dxa"/>
          </w:tcPr>
          <w:p w:rsidR="00146FE3" w:rsidRDefault="00146FE3" w:rsidP="00511E04"/>
          <w:p w:rsidR="008A588E" w:rsidRDefault="008A588E" w:rsidP="00511E04">
            <w:r>
              <w:t>obavijest/opomena</w:t>
            </w:r>
          </w:p>
        </w:tc>
      </w:tr>
      <w:tr w:rsidR="001D5BB6" w:rsidTr="00146FE3">
        <w:tc>
          <w:tcPr>
            <w:tcW w:w="704" w:type="dxa"/>
          </w:tcPr>
          <w:p w:rsidR="00146FE3" w:rsidRDefault="001D5BB6" w:rsidP="00511E04">
            <w:r>
              <w:lastRenderedPageBreak/>
              <w:t>4.</w:t>
            </w:r>
          </w:p>
        </w:tc>
        <w:tc>
          <w:tcPr>
            <w:tcW w:w="2920" w:type="dxa"/>
          </w:tcPr>
          <w:p w:rsidR="00146FE3" w:rsidRDefault="001D5BB6" w:rsidP="00511E04">
            <w:r>
              <w:t>Slanje obavijesti, putem elektroničke pošte/ obavijest telefonom</w:t>
            </w:r>
          </w:p>
        </w:tc>
        <w:tc>
          <w:tcPr>
            <w:tcW w:w="1812" w:type="dxa"/>
          </w:tcPr>
          <w:p w:rsidR="008A588E" w:rsidRDefault="008A588E" w:rsidP="00511E04"/>
          <w:p w:rsidR="00146FE3" w:rsidRDefault="008A588E" w:rsidP="00511E04">
            <w:r>
              <w:t>k</w:t>
            </w:r>
            <w:r w:rsidR="001D5BB6">
              <w:t>njižničarski tehničar</w:t>
            </w:r>
          </w:p>
        </w:tc>
        <w:tc>
          <w:tcPr>
            <w:tcW w:w="1813" w:type="dxa"/>
          </w:tcPr>
          <w:p w:rsidR="00146FE3" w:rsidRDefault="00146FE3" w:rsidP="00511E04"/>
          <w:p w:rsidR="008A588E" w:rsidRDefault="008A588E" w:rsidP="00511E04"/>
        </w:tc>
        <w:tc>
          <w:tcPr>
            <w:tcW w:w="1813" w:type="dxa"/>
          </w:tcPr>
          <w:p w:rsidR="008A588E" w:rsidRDefault="008A588E" w:rsidP="00511E04"/>
          <w:p w:rsidR="00146FE3" w:rsidRDefault="008A588E" w:rsidP="00511E04">
            <w:r>
              <w:t>b</w:t>
            </w:r>
            <w:r w:rsidR="001D5BB6">
              <w:t>ilješka o poslanoj pošti / telefonskom pozivu</w:t>
            </w:r>
          </w:p>
        </w:tc>
      </w:tr>
      <w:tr w:rsidR="00B70054" w:rsidTr="00146FE3">
        <w:tc>
          <w:tcPr>
            <w:tcW w:w="704" w:type="dxa"/>
          </w:tcPr>
          <w:p w:rsidR="00B70054" w:rsidRDefault="00B70054" w:rsidP="00511E04">
            <w:r>
              <w:t>5.</w:t>
            </w:r>
          </w:p>
        </w:tc>
        <w:tc>
          <w:tcPr>
            <w:tcW w:w="2920" w:type="dxa"/>
          </w:tcPr>
          <w:p w:rsidR="00B70054" w:rsidRDefault="00B70054" w:rsidP="00511E04">
            <w:r>
              <w:t>Slanje obavijesti poštom</w:t>
            </w:r>
          </w:p>
        </w:tc>
        <w:tc>
          <w:tcPr>
            <w:tcW w:w="1812" w:type="dxa"/>
          </w:tcPr>
          <w:p w:rsidR="00B70054" w:rsidRDefault="008A588E" w:rsidP="00511E04">
            <w:r>
              <w:t>k</w:t>
            </w:r>
            <w:r w:rsidR="00B70054">
              <w:t>njižničarski tehničar</w:t>
            </w:r>
          </w:p>
        </w:tc>
        <w:tc>
          <w:tcPr>
            <w:tcW w:w="1813" w:type="dxa"/>
          </w:tcPr>
          <w:p w:rsidR="00B70054" w:rsidRDefault="00B70054" w:rsidP="00511E04">
            <w:r>
              <w:t>Jednom godišnje</w:t>
            </w:r>
          </w:p>
        </w:tc>
        <w:tc>
          <w:tcPr>
            <w:tcW w:w="1813" w:type="dxa"/>
          </w:tcPr>
          <w:p w:rsidR="00B70054" w:rsidRDefault="008A588E" w:rsidP="00511E04">
            <w:r>
              <w:t>b</w:t>
            </w:r>
            <w:r w:rsidR="00B70054">
              <w:t>ilješka o poslanoj pošti</w:t>
            </w:r>
          </w:p>
        </w:tc>
      </w:tr>
      <w:tr w:rsidR="00B70054" w:rsidTr="00146FE3">
        <w:tc>
          <w:tcPr>
            <w:tcW w:w="704" w:type="dxa"/>
          </w:tcPr>
          <w:p w:rsidR="00B70054" w:rsidRDefault="00B70054" w:rsidP="00511E04">
            <w:r>
              <w:t>6.</w:t>
            </w:r>
          </w:p>
        </w:tc>
        <w:tc>
          <w:tcPr>
            <w:tcW w:w="2920" w:type="dxa"/>
          </w:tcPr>
          <w:p w:rsidR="00B70054" w:rsidRDefault="00B70054" w:rsidP="00511E04">
            <w:r>
              <w:t>Praćenje naplate prihoda</w:t>
            </w:r>
          </w:p>
        </w:tc>
        <w:tc>
          <w:tcPr>
            <w:tcW w:w="1812" w:type="dxa"/>
          </w:tcPr>
          <w:p w:rsidR="00B70054" w:rsidRDefault="008A588E" w:rsidP="00511E04">
            <w:r>
              <w:t>r</w:t>
            </w:r>
            <w:r w:rsidR="00B70054">
              <w:t>avnatelj</w:t>
            </w:r>
          </w:p>
        </w:tc>
        <w:tc>
          <w:tcPr>
            <w:tcW w:w="1813" w:type="dxa"/>
          </w:tcPr>
          <w:p w:rsidR="00B70054" w:rsidRDefault="00B70054" w:rsidP="00511E04">
            <w:r>
              <w:t>po poslanoj obavijesti</w:t>
            </w:r>
          </w:p>
        </w:tc>
        <w:tc>
          <w:tcPr>
            <w:tcW w:w="1813" w:type="dxa"/>
          </w:tcPr>
          <w:p w:rsidR="00B70054" w:rsidRDefault="008A588E" w:rsidP="00511E04">
            <w:r>
              <w:t>popisi dužnika</w:t>
            </w:r>
          </w:p>
        </w:tc>
      </w:tr>
      <w:tr w:rsidR="00B70054" w:rsidTr="00146FE3">
        <w:tc>
          <w:tcPr>
            <w:tcW w:w="704" w:type="dxa"/>
          </w:tcPr>
          <w:p w:rsidR="00B70054" w:rsidRDefault="00B70054" w:rsidP="00511E04">
            <w:r>
              <w:t>7.</w:t>
            </w:r>
          </w:p>
        </w:tc>
        <w:tc>
          <w:tcPr>
            <w:tcW w:w="2920" w:type="dxa"/>
          </w:tcPr>
          <w:p w:rsidR="00B70054" w:rsidRDefault="00B70054" w:rsidP="00511E04">
            <w:r>
              <w:t>Otpis knjižnične građe temeljem zastare zaduženja</w:t>
            </w:r>
          </w:p>
        </w:tc>
        <w:tc>
          <w:tcPr>
            <w:tcW w:w="1812" w:type="dxa"/>
          </w:tcPr>
          <w:p w:rsidR="00B70054" w:rsidRDefault="008A588E" w:rsidP="00511E04">
            <w:r>
              <w:t>r</w:t>
            </w:r>
            <w:r w:rsidR="00B70054">
              <w:t>avnatelj</w:t>
            </w:r>
          </w:p>
        </w:tc>
        <w:tc>
          <w:tcPr>
            <w:tcW w:w="1813" w:type="dxa"/>
          </w:tcPr>
          <w:p w:rsidR="00B70054" w:rsidRDefault="00B70054" w:rsidP="00511E04">
            <w:r>
              <w:t>Do 31.12. tekuće godine za građu koja nije vraćena duže od tri (3) godine</w:t>
            </w:r>
          </w:p>
        </w:tc>
        <w:tc>
          <w:tcPr>
            <w:tcW w:w="1813" w:type="dxa"/>
          </w:tcPr>
          <w:p w:rsidR="00B70054" w:rsidRDefault="008A588E" w:rsidP="00511E04">
            <w:r>
              <w:t>p</w:t>
            </w:r>
            <w:r w:rsidR="00B70054">
              <w:t>opis građe</w:t>
            </w:r>
            <w:r>
              <w:t>,</w:t>
            </w:r>
            <w:r w:rsidR="00B70054">
              <w:t xml:space="preserve"> </w:t>
            </w:r>
            <w:proofErr w:type="spellStart"/>
            <w:r w:rsidR="00B70054">
              <w:t>otpisne</w:t>
            </w:r>
            <w:proofErr w:type="spellEnd"/>
            <w:r w:rsidR="00B70054">
              <w:t xml:space="preserve"> liste temeljem zastare zaduženja</w:t>
            </w:r>
          </w:p>
        </w:tc>
      </w:tr>
      <w:tr w:rsidR="00B70054" w:rsidTr="00146FE3">
        <w:tc>
          <w:tcPr>
            <w:tcW w:w="704" w:type="dxa"/>
          </w:tcPr>
          <w:p w:rsidR="00B70054" w:rsidRDefault="00B70054" w:rsidP="00511E04">
            <w:r>
              <w:t>8.</w:t>
            </w:r>
          </w:p>
        </w:tc>
        <w:tc>
          <w:tcPr>
            <w:tcW w:w="2920" w:type="dxa"/>
          </w:tcPr>
          <w:p w:rsidR="00B70054" w:rsidRDefault="00B70054" w:rsidP="00511E04">
            <w:r>
              <w:t>Otpisivanje duga u računovodstvu</w:t>
            </w:r>
          </w:p>
        </w:tc>
        <w:tc>
          <w:tcPr>
            <w:tcW w:w="1812" w:type="dxa"/>
          </w:tcPr>
          <w:p w:rsidR="00B70054" w:rsidRDefault="008A588E" w:rsidP="00511E04">
            <w:r>
              <w:t>r</w:t>
            </w:r>
            <w:r w:rsidR="00B70054">
              <w:t>avnatelj/</w:t>
            </w:r>
          </w:p>
          <w:p w:rsidR="00B70054" w:rsidRDefault="00B70054" w:rsidP="00511E04">
            <w:r>
              <w:t>računovodstvo</w:t>
            </w:r>
          </w:p>
        </w:tc>
        <w:tc>
          <w:tcPr>
            <w:tcW w:w="1813" w:type="dxa"/>
          </w:tcPr>
          <w:p w:rsidR="00B70054" w:rsidRDefault="00816D9F" w:rsidP="00511E04">
            <w:r>
              <w:t>d</w:t>
            </w:r>
            <w:r w:rsidR="00B70054">
              <w:t>o 31.12. tekuće godine za potraživanja koja nisu podmirena u roku preko pet (5) godina</w:t>
            </w:r>
            <w:r w:rsidR="00F301A0">
              <w:t>.</w:t>
            </w:r>
          </w:p>
        </w:tc>
        <w:tc>
          <w:tcPr>
            <w:tcW w:w="1813" w:type="dxa"/>
          </w:tcPr>
          <w:p w:rsidR="00B70054" w:rsidRDefault="00B70054" w:rsidP="00511E04"/>
        </w:tc>
      </w:tr>
    </w:tbl>
    <w:p w:rsidR="00146FE3" w:rsidRDefault="00146FE3" w:rsidP="00511E04"/>
    <w:p w:rsidR="00E716F5" w:rsidRDefault="00E716F5" w:rsidP="00FB0EBE">
      <w:pPr>
        <w:jc w:val="center"/>
      </w:pPr>
      <w:r>
        <w:t>VII</w:t>
      </w:r>
    </w:p>
    <w:p w:rsidR="00E716F5" w:rsidRDefault="00E716F5" w:rsidP="00FB0EBE">
      <w:pPr>
        <w:ind w:firstLine="708"/>
      </w:pPr>
      <w:r>
        <w:t>Ukoliko dug nije podmiren po pisanoj obavijesti, Knjižnica će korisniku uskratiti pravo korištenja usluga, sve dok se dugovanje ne podmiri, odnosno dok se ne vrati zadužena građa.</w:t>
      </w:r>
    </w:p>
    <w:p w:rsidR="00E716F5" w:rsidRDefault="00E716F5" w:rsidP="00FB0EBE">
      <w:pPr>
        <w:jc w:val="center"/>
      </w:pPr>
      <w:r>
        <w:t>VIII</w:t>
      </w:r>
    </w:p>
    <w:p w:rsidR="00E716F5" w:rsidRDefault="006C0518" w:rsidP="00FB0EBE">
      <w:pPr>
        <w:ind w:firstLine="708"/>
      </w:pPr>
      <w:r>
        <w:t>U slučaju postojanja duga korisnika koji prelazi iznos od 250</w:t>
      </w:r>
      <w:r w:rsidR="003F3240">
        <w:t>,00 EUR, pokrenut će se postupak prisilne naplate.</w:t>
      </w:r>
    </w:p>
    <w:p w:rsidR="00E716F5" w:rsidRDefault="00E716F5" w:rsidP="00FB0EBE">
      <w:pPr>
        <w:jc w:val="center"/>
      </w:pPr>
      <w:r>
        <w:t>IX</w:t>
      </w:r>
    </w:p>
    <w:p w:rsidR="00E716F5" w:rsidRDefault="00E716F5" w:rsidP="00705428">
      <w:r>
        <w:t>Ova procedura stupa na snagu osmi dan od dana don</w:t>
      </w:r>
      <w:r w:rsidR="00FB0EBE">
        <w:t>o</w:t>
      </w:r>
      <w:r>
        <w:t xml:space="preserve">šenja  i objavit </w:t>
      </w:r>
      <w:r w:rsidR="00705428">
        <w:t>će se na mrežnoj stranici Knjižnice. Stupanjem ove Procedure na snagu prestaje važiti Procedura naplate vlastitih prihoda (KLASA: 400-09/20-01/3, URBROJ: 238/30-134-01-20-16) od 19. ožujka 2020.</w:t>
      </w:r>
      <w:r w:rsidR="003F3240">
        <w:t xml:space="preserve"> godine.</w:t>
      </w:r>
      <w:bookmarkStart w:id="0" w:name="_GoBack"/>
      <w:bookmarkEnd w:id="0"/>
    </w:p>
    <w:p w:rsidR="00705428" w:rsidRDefault="00705428" w:rsidP="00705428"/>
    <w:p w:rsidR="00705428" w:rsidRDefault="00FB0EBE" w:rsidP="00705428">
      <w:r>
        <w:t xml:space="preserve">Sveti Ivan Zelina, 20.svibnja 2024.                                                                                                                        </w:t>
      </w:r>
      <w:r w:rsidR="00705428">
        <w:t>KLASA:</w:t>
      </w:r>
      <w:r>
        <w:t xml:space="preserve"> 400-01/24-01/01                                                                                                                               </w:t>
      </w:r>
      <w:r w:rsidR="00705428">
        <w:t>URBROJ:</w:t>
      </w:r>
      <w:r>
        <w:t xml:space="preserve"> 238-30-134-01-24-06</w:t>
      </w:r>
    </w:p>
    <w:p w:rsidR="008A588E" w:rsidRDefault="008A588E" w:rsidP="007054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8A588E" w:rsidRPr="00455BE1" w:rsidRDefault="008A588E" w:rsidP="007054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Valentina </w:t>
      </w:r>
      <w:proofErr w:type="spellStart"/>
      <w:r>
        <w:t>Strelar</w:t>
      </w:r>
      <w:proofErr w:type="spellEnd"/>
      <w:r>
        <w:t xml:space="preserve"> </w:t>
      </w:r>
      <w:proofErr w:type="spellStart"/>
      <w:r>
        <w:t>Dananić</w:t>
      </w:r>
      <w:proofErr w:type="spellEnd"/>
    </w:p>
    <w:sectPr w:rsidR="008A588E" w:rsidRPr="00455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65" w:rsidRDefault="00E23565" w:rsidP="00EA7E2D">
      <w:pPr>
        <w:spacing w:after="0" w:line="240" w:lineRule="auto"/>
      </w:pPr>
      <w:r>
        <w:separator/>
      </w:r>
    </w:p>
  </w:endnote>
  <w:endnote w:type="continuationSeparator" w:id="0">
    <w:p w:rsidR="00E23565" w:rsidRDefault="00E23565" w:rsidP="00E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65" w:rsidRDefault="00E23565" w:rsidP="00EA7E2D">
      <w:pPr>
        <w:spacing w:after="0" w:line="240" w:lineRule="auto"/>
      </w:pPr>
      <w:r>
        <w:separator/>
      </w:r>
    </w:p>
  </w:footnote>
  <w:footnote w:type="continuationSeparator" w:id="0">
    <w:p w:rsidR="00E23565" w:rsidRDefault="00E23565" w:rsidP="00EA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  <w:r w:rsidRPr="006F60C7">
      <w:rPr>
        <w:b/>
        <w:noProof/>
        <w:lang w:eastAsia="hr-HR"/>
      </w:rPr>
      <w:drawing>
        <wp:inline distT="0" distB="0" distL="0" distR="0" wp14:anchorId="04714263" wp14:editId="080C8099">
          <wp:extent cx="1115182" cy="293511"/>
          <wp:effectExtent l="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82" cy="29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E2D" w:rsidRDefault="00EA7E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3CD3"/>
    <w:multiLevelType w:val="hybridMultilevel"/>
    <w:tmpl w:val="36ACC95C"/>
    <w:lvl w:ilvl="0" w:tplc="99EEDD3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A2E1B78"/>
    <w:multiLevelType w:val="hybridMultilevel"/>
    <w:tmpl w:val="D95ADEBC"/>
    <w:lvl w:ilvl="0" w:tplc="EAD698F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D"/>
    <w:rsid w:val="000341D0"/>
    <w:rsid w:val="00146FE3"/>
    <w:rsid w:val="001D5BB6"/>
    <w:rsid w:val="00232B67"/>
    <w:rsid w:val="003F3240"/>
    <w:rsid w:val="00455BE1"/>
    <w:rsid w:val="00473451"/>
    <w:rsid w:val="004B6FA8"/>
    <w:rsid w:val="00511E04"/>
    <w:rsid w:val="005477A7"/>
    <w:rsid w:val="0062318C"/>
    <w:rsid w:val="006C0518"/>
    <w:rsid w:val="00705428"/>
    <w:rsid w:val="00816D9F"/>
    <w:rsid w:val="008A588E"/>
    <w:rsid w:val="00917428"/>
    <w:rsid w:val="00963511"/>
    <w:rsid w:val="00A348E1"/>
    <w:rsid w:val="00B61C8B"/>
    <w:rsid w:val="00B70054"/>
    <w:rsid w:val="00C07EBD"/>
    <w:rsid w:val="00CE5AC3"/>
    <w:rsid w:val="00DA3506"/>
    <w:rsid w:val="00E23565"/>
    <w:rsid w:val="00E716F5"/>
    <w:rsid w:val="00EA73DB"/>
    <w:rsid w:val="00EA7E2D"/>
    <w:rsid w:val="00EC77FC"/>
    <w:rsid w:val="00F301A0"/>
    <w:rsid w:val="00F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3BE8"/>
  <w15:chartTrackingRefBased/>
  <w15:docId w15:val="{C61F9280-F73D-4310-B6B6-E338F13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7E2D"/>
  </w:style>
  <w:style w:type="paragraph" w:styleId="Podnoje">
    <w:name w:val="footer"/>
    <w:basedOn w:val="Normal"/>
    <w:link w:val="Podno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7E2D"/>
  </w:style>
  <w:style w:type="paragraph" w:styleId="Odlomakpopisa">
    <w:name w:val="List Paragraph"/>
    <w:basedOn w:val="Normal"/>
    <w:uiPriority w:val="34"/>
    <w:qFormat/>
    <w:rsid w:val="00511E04"/>
    <w:pPr>
      <w:ind w:left="720"/>
      <w:contextualSpacing/>
    </w:pPr>
  </w:style>
  <w:style w:type="table" w:styleId="Reetkatablice">
    <w:name w:val="Table Grid"/>
    <w:basedOn w:val="Obinatablica"/>
    <w:uiPriority w:val="39"/>
    <w:rsid w:val="0014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16</cp:revision>
  <cp:lastPrinted>2024-10-01T07:45:00Z</cp:lastPrinted>
  <dcterms:created xsi:type="dcterms:W3CDTF">2024-04-26T06:51:00Z</dcterms:created>
  <dcterms:modified xsi:type="dcterms:W3CDTF">2024-10-01T07:45:00Z</dcterms:modified>
</cp:coreProperties>
</file>